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0A7D52C5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E47A9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4DD0332" wp14:editId="2DD04E69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445B88D6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3A1525FB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47A95" w14:paraId="577776B6" w14:textId="77777777" w:rsidTr="00E47A95">
        <w:tc>
          <w:tcPr>
            <w:tcW w:w="3114" w:type="dxa"/>
          </w:tcPr>
          <w:p w14:paraId="1E93C2D0" w14:textId="1F935E83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003616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5A5749D" w14:textId="11C2CBF8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09A9DA8" w14:textId="77777777" w:rsidTr="00E47A95">
        <w:tc>
          <w:tcPr>
            <w:tcW w:w="3114" w:type="dxa"/>
          </w:tcPr>
          <w:p w14:paraId="1D120F7E" w14:textId="64E91791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142611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8E9136A" w14:textId="58B65A86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7C833064" w14:textId="77777777" w:rsidTr="00E47A95">
        <w:tc>
          <w:tcPr>
            <w:tcW w:w="3114" w:type="dxa"/>
          </w:tcPr>
          <w:p w14:paraId="469EE8D5" w14:textId="67BBA5DD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73513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9571310" w14:textId="11B5DFC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17552F39" w14:textId="77777777" w:rsidTr="00E47A95">
        <w:tc>
          <w:tcPr>
            <w:tcW w:w="3114" w:type="dxa"/>
          </w:tcPr>
          <w:p w14:paraId="4FE45587" w14:textId="071F145F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Rechnungsanschrift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1115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5B1F6C9" w14:textId="180D995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D5612A3" w14:textId="77777777" w:rsidTr="00E47A95">
        <w:tc>
          <w:tcPr>
            <w:tcW w:w="3114" w:type="dxa"/>
          </w:tcPr>
          <w:p w14:paraId="3A016C02" w14:textId="6093D265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Ihre Bestell.-Nr.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352466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3995B72" w14:textId="69244807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64263205" w14:textId="77777777" w:rsidTr="00E47A95">
        <w:tc>
          <w:tcPr>
            <w:tcW w:w="3114" w:type="dxa"/>
          </w:tcPr>
          <w:p w14:paraId="3A15B21C" w14:textId="49539037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6AC15A2E" w14:textId="7FAA0F17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748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 w:rsidRP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E95E06">
              <w:rPr>
                <w:rFonts w:ascii="Corbel" w:hAnsi="Corbel"/>
                <w:sz w:val="22"/>
                <w:szCs w:val="22"/>
              </w:rPr>
              <w:t>16.-17. April 2026 (Anmeldeschluss: 19. März 2026)</w:t>
            </w:r>
          </w:p>
          <w:p w14:paraId="4B3F4185" w14:textId="66A4CAB8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961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E95E06">
              <w:rPr>
                <w:rFonts w:ascii="Corbel" w:hAnsi="Corbel"/>
                <w:sz w:val="22"/>
                <w:szCs w:val="22"/>
              </w:rPr>
              <w:t>24. - 25. Juni 2026 (Anmeldeschluss: 27. Mai 2026)</w:t>
            </w:r>
          </w:p>
          <w:p w14:paraId="6D5EAD2B" w14:textId="642E18B6" w:rsidR="00E47A95" w:rsidRP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0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E95E06">
              <w:rPr>
                <w:rFonts w:ascii="Corbel" w:hAnsi="Corbel"/>
                <w:sz w:val="22"/>
                <w:szCs w:val="22"/>
              </w:rPr>
              <w:t>8. – 9. September</w:t>
            </w:r>
            <w:r w:rsidR="00E47A95">
              <w:rPr>
                <w:rFonts w:ascii="Corbel" w:hAnsi="Corbel"/>
                <w:sz w:val="22"/>
                <w:szCs w:val="22"/>
              </w:rPr>
              <w:t xml:space="preserve"> 2026 (Anmeldeschlus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s: </w:t>
            </w:r>
            <w:r w:rsidR="00E95E06">
              <w:rPr>
                <w:rFonts w:ascii="Corbel" w:hAnsi="Corbel"/>
                <w:sz w:val="22"/>
                <w:szCs w:val="22"/>
              </w:rPr>
              <w:t>11. Aug.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E47A95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9E437C7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1BC4FA46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1.990,00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5888339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E47A9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11EE66C" wp14:editId="197A6001">
            <wp:extent cx="1099484" cy="241300"/>
            <wp:effectExtent l="0" t="0" r="5715" b="6350"/>
            <wp:docPr id="13792691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alternativ einen anderen Teilnehmer für die Teilnahme an dem Seminar 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0E6086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2A137A8" w:rsidR="007E43DA" w:rsidRDefault="00E47A95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0DE0FE17" wp14:editId="0B807041">
            <wp:extent cx="1099484" cy="241300"/>
            <wp:effectExtent l="0" t="0" r="5715" b="6350"/>
            <wp:docPr id="17575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3D9B3651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>
        <w:rPr>
          <w:rFonts w:ascii="Corbel Light" w:hAnsi="Corbel Light"/>
        </w:rPr>
        <w:t>Die Strategiepyramide – von der Mission bis zur Umsetzung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F26147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2: Die Mission – das „warum / wozu“ für die Strategie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0342899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Die taktische Disziplin – Enabler für Ihre Strategieumsetzung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3D6E8A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Ein pragmatischer Prozess zur Strategieerarbeitung – Beispiel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536566DD" w14:textId="41292AC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755FAE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5D580E57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95F346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 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170A219F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2B06370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Strategiearbeit organisieren – Werkzeuge und Methoden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75AE70D6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Mensch und Mindset in Strategie- und Veränderungsprozessen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56242E1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Zentrale Elemente – Innovation, Optimierung und Führung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140344E2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im Seminar genug Zeit und Gelegenheit, das Gehörte in Ihre konkrete Strategieaufgabe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HEa56hUj3uDnxtFqT2AM/KNwOnVEEM6q5rR9j6vUJ2dNuE4Jg00QdjZT/eE59BQOyYk3LLuSs6A3QDOk2f8w==" w:salt="81sUxrP1L/3e18905wlq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7F53"/>
    <w:rsid w:val="00021DFB"/>
    <w:rsid w:val="000C2C8E"/>
    <w:rsid w:val="000F3553"/>
    <w:rsid w:val="00143B9E"/>
    <w:rsid w:val="00190FFC"/>
    <w:rsid w:val="001A2A27"/>
    <w:rsid w:val="002443DD"/>
    <w:rsid w:val="002A2A0A"/>
    <w:rsid w:val="003040FD"/>
    <w:rsid w:val="003F6C21"/>
    <w:rsid w:val="00400C28"/>
    <w:rsid w:val="00416A3B"/>
    <w:rsid w:val="004438AB"/>
    <w:rsid w:val="00450AB4"/>
    <w:rsid w:val="00482ED4"/>
    <w:rsid w:val="00485CE8"/>
    <w:rsid w:val="004A4D88"/>
    <w:rsid w:val="00603A9D"/>
    <w:rsid w:val="006065AF"/>
    <w:rsid w:val="00617A56"/>
    <w:rsid w:val="006653C6"/>
    <w:rsid w:val="006B3811"/>
    <w:rsid w:val="006D5A10"/>
    <w:rsid w:val="007124B0"/>
    <w:rsid w:val="00755FAE"/>
    <w:rsid w:val="007969B3"/>
    <w:rsid w:val="007C22FE"/>
    <w:rsid w:val="007E43DA"/>
    <w:rsid w:val="00801DC3"/>
    <w:rsid w:val="00830061"/>
    <w:rsid w:val="00843AC1"/>
    <w:rsid w:val="0089034A"/>
    <w:rsid w:val="008D1BD6"/>
    <w:rsid w:val="00991DCA"/>
    <w:rsid w:val="009C0811"/>
    <w:rsid w:val="00A53B7C"/>
    <w:rsid w:val="00A756D5"/>
    <w:rsid w:val="00AF2D81"/>
    <w:rsid w:val="00BA32CC"/>
    <w:rsid w:val="00C16F51"/>
    <w:rsid w:val="00C4071B"/>
    <w:rsid w:val="00C74401"/>
    <w:rsid w:val="00CA215D"/>
    <w:rsid w:val="00CC405E"/>
    <w:rsid w:val="00CD0CE1"/>
    <w:rsid w:val="00CE0C5E"/>
    <w:rsid w:val="00D021D6"/>
    <w:rsid w:val="00D10CE1"/>
    <w:rsid w:val="00D4725D"/>
    <w:rsid w:val="00D720A6"/>
    <w:rsid w:val="00DC0B64"/>
    <w:rsid w:val="00E47A95"/>
    <w:rsid w:val="00E51CA9"/>
    <w:rsid w:val="00E56954"/>
    <w:rsid w:val="00E8495F"/>
    <w:rsid w:val="00E95E06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1DFB"/>
    <w:rsid w:val="0002525C"/>
    <w:rsid w:val="002659E9"/>
    <w:rsid w:val="003040FD"/>
    <w:rsid w:val="003749DC"/>
    <w:rsid w:val="00603A9D"/>
    <w:rsid w:val="00812A65"/>
    <w:rsid w:val="00843AC1"/>
    <w:rsid w:val="009A38B3"/>
    <w:rsid w:val="009C0811"/>
    <w:rsid w:val="00AF2D81"/>
    <w:rsid w:val="00AF7198"/>
    <w:rsid w:val="00BD0A70"/>
    <w:rsid w:val="00C16F51"/>
    <w:rsid w:val="00C72E5B"/>
    <w:rsid w:val="00CD0CE1"/>
    <w:rsid w:val="00CE0C5E"/>
    <w:rsid w:val="00D021D6"/>
    <w:rsid w:val="00D715D6"/>
    <w:rsid w:val="00DA3894"/>
    <w:rsid w:val="00DA7C5A"/>
    <w:rsid w:val="00DC0B64"/>
    <w:rsid w:val="00E53956"/>
    <w:rsid w:val="00E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16</cp:revision>
  <cp:lastPrinted>2025-01-14T11:57:00Z</cp:lastPrinted>
  <dcterms:created xsi:type="dcterms:W3CDTF">2025-04-16T13:13:00Z</dcterms:created>
  <dcterms:modified xsi:type="dcterms:W3CDTF">2026-01-05T09:36:00Z</dcterms:modified>
</cp:coreProperties>
</file>